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2654d6k.htm"/>
      <w:bookmarkStart w:id="1" w:name="ksd15265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001-36222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Autohome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18th Floor Tower B, CEC Plaza </w:t>
      </w:r>
    </w:p>
    <w:p>
      <w:pPr>
        <w:pStyle w:val="TextBody"/>
        <w:bidi w:val="0"/>
        <w:spacing w:before="0" w:after="0"/>
        <w:jc w:val="center"/>
        <w:rPr>
          <w:rFonts w:ascii="Times New Roman" w:hAnsi="Times New Roman"/>
          <w:b/>
          <w:sz w:val="20"/>
        </w:rPr>
      </w:pPr>
      <w:r>
        <w:rPr>
          <w:rFonts w:ascii="Times New Roman" w:hAnsi="Times New Roman"/>
          <w:b/>
          <w:sz w:val="20"/>
        </w:rPr>
        <w:t xml:space="preserve">3 Dan Ling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100080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1"/>
        <w:gridCol w:w="709"/>
        <w:gridCol w:w="8635"/>
      </w:tblGrid>
      <w:tr>
        <w:trPr/>
        <w:tc>
          <w:tcPr>
            <w:tcW w:w="861" w:type="dxa"/>
            <w:tcBorders/>
            <w:vAlign w:val="center"/>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09" w:type="dxa"/>
            <w:tcBorders/>
            <w:vAlign w:val="bottom"/>
          </w:tcPr>
          <w:p>
            <w:pPr>
              <w:pStyle w:val="TableContents"/>
              <w:bidi w:val="0"/>
              <w:spacing w:before="0" w:after="283"/>
              <w:jc w:val="left"/>
              <w:rPr/>
            </w:pPr>
            <w:r>
              <w:rPr/>
              <w:t>  </w:t>
            </w:r>
          </w:p>
        </w:tc>
        <w:tc>
          <w:tcPr>
            <w:tcW w:w="86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99.1</w:t>
            </w:r>
          </w:p>
        </w:tc>
        <w:tc>
          <w:tcPr>
            <w:tcW w:w="709" w:type="dxa"/>
            <w:tcBorders/>
            <w:vAlign w:val="bottom"/>
          </w:tcPr>
          <w:p>
            <w:pPr>
              <w:pStyle w:val="TableContents"/>
              <w:bidi w:val="0"/>
              <w:spacing w:before="0" w:after="283"/>
              <w:jc w:val="left"/>
              <w:rPr/>
            </w:pPr>
            <w:r>
              <w:rPr/>
              <w:t>  </w:t>
            </w:r>
          </w:p>
        </w:tc>
        <w:tc>
          <w:tcPr>
            <w:tcW w:w="8635" w:type="dxa"/>
            <w:tcBorders/>
          </w:tcPr>
          <w:p>
            <w:pPr>
              <w:pStyle w:val="TableContents"/>
              <w:bidi w:val="0"/>
              <w:spacing w:before="0" w:after="283"/>
              <w:jc w:val="left"/>
              <w:rPr/>
            </w:pPr>
            <w:hyperlink w:anchor="d152654dex991.htm">
              <w:r>
                <w:rPr>
                  <w:rStyle w:val="InternetLink"/>
                </w:rPr>
                <w:t xml:space="preserve">Press Release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Autohome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Chi Liu</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 Liu</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Chairman of the Board, Director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28, 2026 </w:t>
      </w:r>
    </w:p>
    <w:p>
      <w:pPr>
        <w:pStyle w:val="TextBody"/>
        <w:bidi w:val="0"/>
        <w:spacing w:before="0" w:after="0"/>
        <w:jc w:val="right"/>
        <w:rPr>
          <w:rFonts w:ascii="Times New Roman" w:hAnsi="Times New Roman"/>
          <w:b/>
          <w:sz w:val="20"/>
        </w:rPr>
      </w:pPr>
      <w:bookmarkStart w:id="2" w:name="d152654dex991.htm"/>
      <w:bookmarkStart w:id="3" w:name="ksd15265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81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5991225" cy="4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91225" cy="47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Autohome Inc. Announces US$400 Million New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BEIJING, July 28, 2026 – Autohome Inc. (NYSE: ATHM; HKEX: 2518) (“Autohome” or the “Company”), the leading online destination for automobile consumers in China, today announced that its board of directors (the “Board”) has approved a new share repurchase program (the “New Share Repurchase Program”), effective from July 28, 2026. Under the New Share Repurchase Program, the Company may repurchase up to US$400 million of its American depositary shares over the next 12 months. </w:t>
      </w:r>
    </w:p>
    <w:p>
      <w:pPr>
        <w:pStyle w:val="TextBody"/>
        <w:bidi w:val="0"/>
        <w:spacing w:before="240" w:after="0"/>
        <w:jc w:val="left"/>
        <w:rPr>
          <w:rFonts w:ascii="Times New Roman" w:hAnsi="Times New Roman"/>
          <w:sz w:val="20"/>
        </w:rPr>
      </w:pPr>
      <w:r>
        <w:rPr>
          <w:rFonts w:ascii="Times New Roman" w:hAnsi="Times New Roman"/>
          <w:sz w:val="20"/>
        </w:rPr>
        <w:t xml:space="preserve">Craig Zeng, Chief Financial Officer of Autohome, stated: “The Company remains firmly committed to its shareholder return promise. Over the past few months, we have actively repurchased ADSs in the open market to maximize shareholders’ returns, and today we are pleased to launch a new round of share repurchases, making another step forward in our longer-term investor return strategy.”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proposed repurchases may be made from time to time through open market transactions at prevailing market prices, in privately negotiated transactions, in block trades and/or through other legally permissible means, depending on the market conditions and in accordance with applicable rules and regulations. The Board will review the authorized share repurchase program periodically, and may authorize adjustment of its terms and size or suspend or discontinue the program. The Company plans to fund repurchases from its existing cash balance. </w:t>
      </w:r>
    </w:p>
    <w:p>
      <w:pPr>
        <w:pStyle w:val="TextBody"/>
        <w:bidi w:val="0"/>
        <w:spacing w:before="360" w:after="0"/>
        <w:jc w:val="left"/>
        <w:rPr>
          <w:rFonts w:ascii="Times New Roman" w:hAnsi="Times New Roman"/>
          <w:b/>
          <w:sz w:val="20"/>
        </w:rPr>
      </w:pPr>
      <w:r>
        <w:rPr>
          <w:rFonts w:ascii="Times New Roman" w:hAnsi="Times New Roman"/>
          <w:b/>
          <w:sz w:val="20"/>
        </w:rPr>
        <w:t xml:space="preserve">About Autohome Inc. </w:t>
      </w:r>
    </w:p>
    <w:p>
      <w:pPr>
        <w:pStyle w:val="TextBody"/>
        <w:bidi w:val="0"/>
        <w:spacing w:before="120" w:after="0"/>
        <w:jc w:val="left"/>
        <w:rPr>
          <w:rFonts w:ascii="Times New Roman" w:hAnsi="Times New Roman"/>
          <w:sz w:val="20"/>
        </w:rPr>
      </w:pPr>
      <w:r>
        <w:rPr>
          <w:rFonts w:ascii="Times New Roman" w:hAnsi="Times New Roman"/>
          <w:sz w:val="20"/>
        </w:rPr>
        <w:t>Autohome Inc. (NYSE: ATHM; HKEX: 2518) is the leading online destination for automobile consumers in China. Its mission is to engage, educate and inform consumers about everything auto. Autohome provides occupationally generated content, professionally generated content, user-generated content, and AI-generated content, a comprehensive automobile library, and extensive automobile listing information to automobile consumers, covering the entire car purchase and ownership cycle. The ability to reach a large and engaged user base of automobile consumers has made Autohome a preferred platform for automakers and dealers to conduct their advertising campaigns. Further, the Company’s dealer subscription and advertising services allow dealers to market their inventory and services through Autohome’s platform, extending the reach of their physical showrooms to potentially millions of internet users in China and generating sales leads for them. The Company offers sales leads, data analysis, and marketing services to assist automakers and dealers with improving their efficiency and facilitating transactions. Autohome operates its “Autohome Mall,” a full-service online transaction platform, to facilitate transactions for automakers and dealers. Further, through its websites and mobile applications, it also provides other value-added services, including auto financing, auto insurance, used car transactions, and aftermarket services. For further information, please visit https://www.autohome.com.cn/.</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Autohome’s beliefs and expectations, are forward-looking statements. Forward-looking statements involve inherent risks and uncertainties. A number of factors could cause actual results to differ materially from those contained in any forward-looking statement. Further information regarding these and other risks is included in Autohome’s filings with the SEC and announcements on the website of the Hong Kong Stock Exchange. All information provided in this press release is as of the date of this press release, and Autohome does not undertake any obligation to update any forward-looking statement, except as required under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investor and media inquiries,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In China: </w:t>
      </w:r>
    </w:p>
    <w:p>
      <w:pPr>
        <w:pStyle w:val="TextBody"/>
        <w:bidi w:val="0"/>
        <w:spacing w:before="120" w:after="0"/>
        <w:jc w:val="left"/>
        <w:rPr>
          <w:rFonts w:ascii="Times New Roman" w:hAnsi="Times New Roman"/>
          <w:sz w:val="20"/>
        </w:rPr>
      </w:pPr>
      <w:r>
        <w:rPr>
          <w:rFonts w:ascii="Times New Roman" w:hAnsi="Times New Roman"/>
          <w:b/>
          <w:sz w:val="20"/>
        </w:rPr>
        <w:t>Autohome Inc.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Sterling Song </w:t>
      </w:r>
    </w:p>
    <w:p>
      <w:pPr>
        <w:pStyle w:val="TextBody"/>
        <w:bidi w:val="0"/>
        <w:spacing w:before="0" w:after="0"/>
        <w:jc w:val="left"/>
        <w:rPr>
          <w:rFonts w:ascii="Times New Roman" w:hAnsi="Times New Roman"/>
          <w:sz w:val="20"/>
        </w:rPr>
      </w:pPr>
      <w:r>
        <w:rPr>
          <w:rFonts w:ascii="Times New Roman" w:hAnsi="Times New Roman"/>
          <w:sz w:val="20"/>
        </w:rPr>
        <w:t xml:space="preserve">Investor Relations Director </w:t>
      </w:r>
    </w:p>
    <w:p>
      <w:pPr>
        <w:pStyle w:val="TextBody"/>
        <w:bidi w:val="0"/>
        <w:spacing w:before="0" w:after="0"/>
        <w:jc w:val="left"/>
        <w:rPr>
          <w:rFonts w:ascii="Times New Roman" w:hAnsi="Times New Roman"/>
          <w:sz w:val="20"/>
        </w:rPr>
      </w:pPr>
      <w:r>
        <w:rPr>
          <w:rFonts w:ascii="Times New Roman" w:hAnsi="Times New Roman"/>
          <w:sz w:val="20"/>
        </w:rPr>
        <w:t xml:space="preserve">Tel: +86-10-5985-7483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ir@autohome.com.cn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Christensen China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Suri Cheng </w:t>
      </w:r>
    </w:p>
    <w:p>
      <w:pPr>
        <w:pStyle w:val="TextBody"/>
        <w:bidi w:val="0"/>
        <w:spacing w:before="0" w:after="0"/>
        <w:jc w:val="left"/>
        <w:rPr>
          <w:rFonts w:ascii="Times New Roman" w:hAnsi="Times New Roman"/>
          <w:sz w:val="20"/>
        </w:rPr>
      </w:pPr>
      <w:r>
        <w:rPr>
          <w:rFonts w:ascii="Times New Roman" w:hAnsi="Times New Roman"/>
          <w:sz w:val="20"/>
        </w:rPr>
        <w:t xml:space="preserve">Tel: +86-185-0060-8364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suri.cheng@christensencomms.com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761</Words>
  <Characters>4614</Characters>
  <CharactersWithSpaces>5393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