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0001975234</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Autohome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001-36222</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18TH FLOOR TOWER B, CEC PLAZA</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3 Dan Ling Street, Haidian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100080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8610 5985 7001</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Xiang Bibo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CTO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08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 the</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08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CITIGROUP GLOBAL</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ADS</w:t>
      </w:r>
      <w:r>
        <w:rPr>
          <w:sz w:val="20"/>
          <w:szCs w:val="20"/>
          <w:color w:val="auto"/>
        </w:rPr>
        <w:tab/>
      </w:r>
      <w:r>
        <w:rPr>
          <w:rFonts w:ascii="Times New Roman" w:cs="Times New Roman" w:eastAsia="Times New Roman" w:hAnsi="Times New Roman"/>
          <w:sz w:val="29"/>
          <w:szCs w:val="29"/>
          <w:color w:val="auto"/>
          <w:vertAlign w:val="superscript"/>
        </w:rPr>
        <w:t>MARKETS</w:t>
      </w:r>
      <w:r>
        <w:rPr>
          <w:sz w:val="20"/>
          <w:szCs w:val="20"/>
          <w:color w:val="auto"/>
        </w:rPr>
        <w:tab/>
      </w:r>
      <w:r>
        <w:rPr>
          <w:rFonts w:ascii="Times New Roman" w:cs="Times New Roman" w:eastAsia="Times New Roman" w:hAnsi="Times New Roman"/>
          <w:sz w:val="18"/>
          <w:szCs w:val="18"/>
          <w:color w:val="auto"/>
        </w:rPr>
        <w:t>2627</w:t>
      </w:r>
      <w:r>
        <w:rPr>
          <w:sz w:val="20"/>
          <w:szCs w:val="20"/>
          <w:color w:val="auto"/>
        </w:rPr>
        <w:tab/>
      </w:r>
      <w:r>
        <w:rPr>
          <w:rFonts w:ascii="Times New Roman" w:cs="Times New Roman" w:eastAsia="Times New Roman" w:hAnsi="Times New Roman"/>
          <w:sz w:val="18"/>
          <w:szCs w:val="18"/>
          <w:color w:val="auto"/>
        </w:rPr>
        <w:t>45447.10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462976351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40" w:val="left"/>
          <w:tab w:leader="none" w:pos="2900" w:val="left"/>
          <w:tab w:leader="none" w:pos="422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00" w:type="dxa"/>
            <w:vAlign w:val="bottom"/>
          </w:tcPr>
          <w:p>
            <w:pPr>
              <w:spacing w:after="0"/>
              <w:rPr>
                <w:sz w:val="21"/>
                <w:szCs w:val="21"/>
                <w:color w:val="auto"/>
              </w:rPr>
            </w:pPr>
          </w:p>
        </w:tc>
        <w:tc>
          <w:tcPr>
            <w:tcW w:w="288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6"/>
        </w:trPr>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1"/>
        </w:trPr>
        <w:tc>
          <w:tcPr>
            <w:tcW w:w="1200" w:type="dxa"/>
            <w:vAlign w:val="bottom"/>
          </w:tcPr>
          <w:p>
            <w:pPr>
              <w:spacing w:after="0"/>
              <w:rPr>
                <w:sz w:val="23"/>
                <w:szCs w:val="23"/>
                <w:color w:val="auto"/>
              </w:rPr>
            </w:pPr>
          </w:p>
        </w:tc>
        <w:tc>
          <w:tcPr>
            <w:tcW w:w="28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ACQUIRED</w:t>
            </w:r>
          </w:p>
        </w:tc>
        <w:tc>
          <w:tcPr>
            <w:tcW w:w="1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3"/>
        </w:trPr>
        <w:tc>
          <w:tcPr>
            <w:tcW w:w="1200" w:type="dxa"/>
            <w:vAlign w:val="bottom"/>
          </w:tcPr>
          <w:p>
            <w:pPr>
              <w:spacing w:after="0"/>
              <w:rPr>
                <w:sz w:val="21"/>
                <w:szCs w:val="21"/>
                <w:color w:val="auto"/>
              </w:rPr>
            </w:pPr>
          </w:p>
        </w:tc>
        <w:tc>
          <w:tcPr>
            <w:tcW w:w="28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STOCK UNDER</w:t>
            </w: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200" w:type="dxa"/>
            <w:vAlign w:val="bottom"/>
          </w:tcPr>
          <w:p>
            <w:pPr>
              <w:spacing w:after="0"/>
              <w:rPr>
                <w:sz w:val="18"/>
                <w:szCs w:val="18"/>
                <w:color w:val="auto"/>
              </w:rPr>
            </w:pPr>
          </w:p>
        </w:tc>
        <w:tc>
          <w:tcPr>
            <w:tcW w:w="288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COMPANY</w:t>
            </w:r>
          </w:p>
        </w:tc>
        <w:tc>
          <w:tcPr>
            <w:tcW w:w="152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AUTOHOME</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2880" w:type="dxa"/>
            <w:vAlign w:val="bottom"/>
          </w:tcPr>
          <w:p>
            <w:pPr>
              <w:ind w:left="240"/>
              <w:spacing w:after="0" w:line="269" w:lineRule="exact"/>
              <w:rPr>
                <w:sz w:val="20"/>
                <w:szCs w:val="20"/>
                <w:color w:val="auto"/>
              </w:rPr>
            </w:pPr>
            <w:r>
              <w:rPr>
                <w:rFonts w:ascii="Times New Roman" w:cs="Times New Roman" w:eastAsia="Times New Roman" w:hAnsi="Times New Roman"/>
                <w:sz w:val="17"/>
                <w:szCs w:val="17"/>
                <w:color w:val="auto"/>
              </w:rPr>
              <w:t xml:space="preserve">05/29/2026 </w:t>
            </w:r>
            <w:r>
              <w:rPr>
                <w:rFonts w:ascii="Times New Roman" w:cs="Times New Roman" w:eastAsia="Times New Roman" w:hAnsi="Times New Roman"/>
                <w:sz w:val="31"/>
                <w:szCs w:val="31"/>
                <w:color w:val="auto"/>
                <w:vertAlign w:val="subscript"/>
              </w:rPr>
              <w:t>SHARE</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2627</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05/29/2026 NA</w:t>
            </w:r>
          </w:p>
        </w:tc>
        <w:tc>
          <w:tcPr>
            <w:tcW w:w="1000" w:type="dxa"/>
            <w:vAlign w:val="bottom"/>
          </w:tcPr>
          <w:p>
            <w:pPr>
              <w:spacing w:after="0"/>
              <w:rPr>
                <w:sz w:val="23"/>
                <w:szCs w:val="23"/>
                <w:color w:val="auto"/>
              </w:rPr>
            </w:pPr>
          </w:p>
        </w:tc>
      </w:tr>
      <w:tr>
        <w:trPr>
          <w:trHeight w:val="243"/>
        </w:trPr>
        <w:tc>
          <w:tcPr>
            <w:tcW w:w="1200" w:type="dxa"/>
            <w:vAlign w:val="bottom"/>
          </w:tcPr>
          <w:p>
            <w:pPr>
              <w:spacing w:after="0"/>
              <w:rPr>
                <w:sz w:val="21"/>
                <w:szCs w:val="21"/>
                <w:color w:val="auto"/>
              </w:rPr>
            </w:pPr>
          </w:p>
        </w:tc>
        <w:tc>
          <w:tcPr>
            <w:tcW w:w="288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INCENTIVE</w:t>
            </w: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2"/>
        </w:trPr>
        <w:tc>
          <w:tcPr>
            <w:tcW w:w="1200" w:type="dxa"/>
            <w:vAlign w:val="bottom"/>
          </w:tcPr>
          <w:p>
            <w:pPr>
              <w:spacing w:after="0"/>
              <w:rPr>
                <w:sz w:val="24"/>
                <w:szCs w:val="24"/>
                <w:color w:val="auto"/>
              </w:rPr>
            </w:pPr>
          </w:p>
        </w:tc>
        <w:tc>
          <w:tcPr>
            <w:tcW w:w="288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PLAN</w:t>
            </w: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-538480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2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42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264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4220" w:type="dxa"/>
            <w:vAlign w:val="bottom"/>
            <w:vMerge w:val="continue"/>
          </w:tcPr>
          <w:p>
            <w:pPr>
              <w:spacing w:after="0"/>
              <w:rPr>
                <w:sz w:val="10"/>
                <w:szCs w:val="10"/>
                <w:color w:val="auto"/>
              </w:rPr>
            </w:pPr>
          </w:p>
        </w:tc>
        <w:tc>
          <w:tcPr>
            <w:tcW w:w="26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Xiang Bibo</w:t>
            </w:r>
          </w:p>
        </w:tc>
        <w:tc>
          <w:tcPr>
            <w:tcW w:w="26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220" w:type="dxa"/>
            <w:vAlign w:val="bottom"/>
          </w:tcPr>
          <w:p>
            <w:pPr>
              <w:spacing w:after="0" w:line="337" w:lineRule="exact"/>
              <w:rPr>
                <w:sz w:val="20"/>
                <w:szCs w:val="20"/>
                <w:color w:val="auto"/>
              </w:rPr>
            </w:pPr>
            <w:r>
              <w:rPr>
                <w:rFonts w:ascii="Times New Roman" w:cs="Times New Roman" w:eastAsia="Times New Roman" w:hAnsi="Times New Roman"/>
                <w:sz w:val="20"/>
                <w:szCs w:val="20"/>
                <w:color w:val="auto"/>
              </w:rPr>
              <w:t xml:space="preserve">18TH FLOOR TOWER B, CEC PLAZA </w:t>
            </w:r>
            <w:r>
              <w:rPr>
                <w:rFonts w:ascii="Times New Roman" w:cs="Times New Roman" w:eastAsia="Times New Roman" w:hAnsi="Times New Roman"/>
                <w:sz w:val="39"/>
                <w:szCs w:val="39"/>
                <w:color w:val="auto"/>
                <w:vertAlign w:val="subscript"/>
              </w:rPr>
              <w:t>ADS</w:t>
            </w:r>
          </w:p>
        </w:tc>
        <w:tc>
          <w:tcPr>
            <w:tcW w:w="2640" w:type="dxa"/>
            <w:vAlign w:val="bottom"/>
          </w:tcPr>
          <w:p>
            <w:pPr>
              <w:spacing w:after="0"/>
              <w:rPr>
                <w:sz w:val="24"/>
                <w:szCs w:val="24"/>
                <w:color w:val="auto"/>
              </w:rPr>
            </w:pP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03/31/2026 310</w:t>
            </w: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5313.68</w:t>
            </w:r>
          </w:p>
        </w:tc>
        <w:tc>
          <w:tcPr>
            <w:tcW w:w="0" w:type="dxa"/>
            <w:vAlign w:val="bottom"/>
          </w:tcPr>
          <w:p>
            <w:pPr>
              <w:spacing w:after="0"/>
              <w:rPr>
                <w:sz w:val="1"/>
                <w:szCs w:val="1"/>
                <w:color w:val="auto"/>
              </w:rPr>
            </w:pPr>
          </w:p>
        </w:tc>
      </w:tr>
      <w:tr>
        <w:trPr>
          <w:trHeight w:val="172"/>
        </w:trPr>
        <w:tc>
          <w:tcPr>
            <w:tcW w:w="42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3 Dan Ling Street, Haidian District</w:t>
            </w:r>
          </w:p>
        </w:tc>
        <w:tc>
          <w:tcPr>
            <w:tcW w:w="2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BEJING  F4  100080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SECTION 3 D BASED ON CLOSING PRICE MAY 28 2026 UNDER SECURITIES TO BE SOLD DATE AND NATURE OF PAYMENT NA SECTION 3 E NUMBER OF SHARES OR UNITS OUTSTANDING BASED ON ORDINARY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2026-05-29T06:05:24Z</dcterms:created>
  <dcterms:modified xsi:type="dcterms:W3CDTF">2026-05-29T06:05:24Z</dcterms:modified>
</cp:coreProperties>
</file>